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13BB70">
      <w:pPr>
        <w:pStyle w:val="4"/>
        <w:keepNext w:val="0"/>
        <w:keepLines w:val="0"/>
        <w:widowControl/>
        <w:suppressLineNumbers w:val="0"/>
        <w:shd w:val="clear" w:fill="FFFFFF"/>
        <w:spacing w:before="480" w:beforeAutospacing="0" w:after="240" w:afterAutospacing="0" w:line="450" w:lineRule="atLeast"/>
        <w:ind w:left="0" w:right="0" w:firstLine="0"/>
        <w:rPr>
          <w:rStyle w:val="10"/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b/>
          <w:bCs/>
          <w:caps w:val="0"/>
          <w:color w:val="0F1115"/>
          <w:spacing w:val="0"/>
          <w:sz w:val="30"/>
          <w:szCs w:val="30"/>
          <w:shd w:val="clear" w:fill="FFFFFF"/>
        </w:rPr>
        <w:t>Чек-лист "Первые 10 шагов в тендерах"</w:t>
      </w:r>
    </w:p>
    <w:p w14:paraId="33112633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lang w:val="ru-RU"/>
        </w:rPr>
      </w:pPr>
      <w:r>
        <w:rPr>
          <w:rStyle w:val="10"/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Ваш пошаговый план для старта в течение недели</w:t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:</w:t>
      </w:r>
    </w:p>
    <w:p w14:paraId="247CB25A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1: Анализ возможностей</w:t>
      </w:r>
    </w:p>
    <w:p w14:paraId="49FB9771">
      <w:pPr>
        <w:pStyle w:val="14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Определил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, какие свои товары/услуги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вы можете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предлагать через тендеры.</w:t>
      </w:r>
    </w:p>
    <w:p w14:paraId="0EFCBB78">
      <w:pPr>
        <w:pStyle w:val="14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Выяснил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коды ОКПД2/ОКВЭД2 для своего вида деятельности (можно найти через поиск в интернете).</w:t>
      </w:r>
    </w:p>
    <w:p w14:paraId="35156148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2: Изучение рынка</w:t>
      </w:r>
    </w:p>
    <w:p w14:paraId="254D590A">
      <w:pPr>
        <w:pStyle w:val="14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Провел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разведку на </w:t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instrText xml:space="preserve"> HYPERLINK "https://zakupki.gov.ru/" \t "https://chat.deepseek.com/a/chat/s/_blank"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shd w:val="clear" w:fill="FFFFFF"/>
        </w:rPr>
        <w:t>zakupki.gov.ru</w:t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: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посмотрел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, какие закупки есть по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вашим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товарам/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работам/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услугам, кто основные заказчики 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конкуренты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. </w:t>
      </w:r>
    </w:p>
    <w:p w14:paraId="2C2363A1">
      <w:pPr>
        <w:pStyle w:val="14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Проанализировали итоговые цены участников и процент снижения.</w:t>
      </w:r>
    </w:p>
    <w:p w14:paraId="351A23D2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lang w:val="ru-RU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3: Подготовка документов компан</w:t>
      </w: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ии, открытие спецсчета</w:t>
      </w:r>
    </w:p>
    <w:p w14:paraId="1D35D6BB">
      <w:pPr>
        <w:pStyle w:val="14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Проверил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, что все учредительные документы (Устав, выписка из ЕГРЮЛ/ЕГРИП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 и др.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) актуальны.</w:t>
      </w:r>
    </w:p>
    <w:p w14:paraId="6A4BED1E">
      <w:pPr>
        <w:pStyle w:val="14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Открыли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спец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счет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для обеспечения заявок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.</w:t>
      </w:r>
    </w:p>
    <w:p w14:paraId="7C730D6C">
      <w:pPr>
        <w:pStyle w:val="14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0" w:leftChars="0" w:right="0" w:firstLine="0" w:firstLineChars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Подготовил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необходимые документы.</w:t>
      </w:r>
    </w:p>
    <w:p w14:paraId="33501DEC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</w:pPr>
    </w:p>
    <w:p w14:paraId="51040D96">
      <w:pPr>
        <w:pStyle w:val="1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lang w:val="ru-RU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4: Получение электронной</w:t>
      </w: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 цифровой</w:t>
      </w: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подписи (Э</w:t>
      </w: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Ц</w:t>
      </w: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П)</w:t>
      </w: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, установка ПО, регистарция в ЕСИА</w:t>
      </w:r>
    </w:p>
    <w:p w14:paraId="77F6136A">
      <w:pPr>
        <w:pStyle w:val="14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</w:pPr>
    </w:p>
    <w:p w14:paraId="4DF55849">
      <w:pPr>
        <w:pStyle w:val="14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0" w:right="0"/>
      </w:pPr>
      <w:r>
        <w:rPr>
          <w:rFonts w:ascii="Segoe UI" w:hAnsi="Segoe UI" w:eastAsia="Segoe UI" w:cs="Segoe UI"/>
          <w:color w:val="0F1115"/>
          <w:shd w:val="clear" w:color="auto" w:fill="FFFFFF"/>
        </w:rPr>
        <w:t>Получи</w:t>
      </w: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>ли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t xml:space="preserve"> квалифицированную</w:t>
      </w:r>
      <w:r>
        <w:rPr>
          <w:rFonts w:ascii="Segoe UI" w:hAnsi="Segoe UI" w:eastAsia="Segoe UI" w:cs="Segoe UI"/>
          <w:color w:val="0F1115"/>
          <w:shd w:val="clear" w:color="auto" w:fill="FFFFFF"/>
        </w:rPr>
        <w:t xml:space="preserve"> </w:t>
      </w: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>э</w:t>
      </w:r>
      <w:r>
        <w:rPr>
          <w:rFonts w:ascii="Segoe UI" w:hAnsi="Segoe UI" w:eastAsia="Segoe UI" w:cs="Segoe UI"/>
          <w:color w:val="0F1115"/>
          <w:shd w:val="clear" w:color="auto" w:fill="FFFFFF"/>
        </w:rPr>
        <w:t>лектронную</w:t>
      </w: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 xml:space="preserve"> цифровую</w:t>
      </w:r>
      <w:r>
        <w:rPr>
          <w:rFonts w:ascii="Segoe UI" w:hAnsi="Segoe UI" w:eastAsia="Segoe UI" w:cs="Segoe UI"/>
          <w:color w:val="0F1115"/>
          <w:shd w:val="clear" w:color="auto" w:fill="FFFFFF"/>
        </w:rPr>
        <w:t xml:space="preserve"> </w:t>
      </w: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>п</w:t>
      </w:r>
      <w:r>
        <w:rPr>
          <w:rFonts w:ascii="Segoe UI" w:hAnsi="Segoe UI" w:eastAsia="Segoe UI" w:cs="Segoe UI"/>
          <w:color w:val="0F1115"/>
          <w:shd w:val="clear" w:color="auto" w:fill="FFFFFF"/>
        </w:rPr>
        <w:t>одпись (</w:t>
      </w: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>КЭП</w:t>
      </w:r>
      <w:r>
        <w:rPr>
          <w:rFonts w:ascii="Segoe UI" w:hAnsi="Segoe UI" w:eastAsia="Segoe UI" w:cs="Segoe UI"/>
          <w:color w:val="0F1115"/>
          <w:shd w:val="clear" w:color="auto" w:fill="FFFFFF"/>
        </w:rPr>
        <w:t>)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t>: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br w:type="textWrapping"/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t>- в налоговой по месту регистрации (для ООО и/или ИП)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br w:type="textWrapping"/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t xml:space="preserve">- </w:t>
      </w:r>
      <w:r>
        <w:rPr>
          <w:rFonts w:ascii="Segoe UI" w:hAnsi="Segoe UI" w:eastAsia="Segoe UI" w:cs="Segoe UI"/>
          <w:color w:val="0F1115"/>
          <w:shd w:val="clear" w:color="auto" w:fill="FFFFFF"/>
        </w:rPr>
        <w:t xml:space="preserve">в аккредитованном </w:t>
      </w: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>у</w:t>
      </w:r>
      <w:r>
        <w:rPr>
          <w:rFonts w:ascii="Segoe UI" w:hAnsi="Segoe UI" w:eastAsia="Segoe UI" w:cs="Segoe UI"/>
          <w:color w:val="0F1115"/>
          <w:shd w:val="clear" w:color="auto" w:fill="FFFFFF"/>
        </w:rPr>
        <w:t xml:space="preserve">достоверяющем </w:t>
      </w: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>ц</w:t>
      </w:r>
      <w:r>
        <w:rPr>
          <w:rFonts w:ascii="Segoe UI" w:hAnsi="Segoe UI" w:eastAsia="Segoe UI" w:cs="Segoe UI"/>
          <w:color w:val="0F1115"/>
          <w:shd w:val="clear" w:color="auto" w:fill="FFFFFF"/>
        </w:rPr>
        <w:t>ентре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t xml:space="preserve"> </w:t>
      </w:r>
      <w:r>
        <w:rPr>
          <w:rFonts w:hint="default" w:ascii="Segoe UI" w:hAnsi="Segoe UI" w:eastAsia="Segoe UI"/>
          <w:color w:val="0F1115"/>
          <w:shd w:val="clear" w:color="auto" w:fill="FFFFFF"/>
          <w:lang w:val="ru-RU"/>
        </w:rPr>
        <w:fldChar w:fldCharType="begin"/>
      </w:r>
      <w:r>
        <w:rPr>
          <w:rFonts w:hint="default" w:ascii="Segoe UI" w:hAnsi="Segoe UI" w:eastAsia="Segoe UI"/>
          <w:color w:val="0F1115"/>
          <w:shd w:val="clear" w:color="auto" w:fill="FFFFFF"/>
          <w:lang w:val="ru-RU"/>
        </w:rPr>
        <w:instrText xml:space="preserve"> HYPERLINK "https://uc-itcom.ru" </w:instrText>
      </w:r>
      <w:r>
        <w:rPr>
          <w:rFonts w:hint="default" w:ascii="Segoe UI" w:hAnsi="Segoe UI" w:eastAsia="Segoe UI"/>
          <w:color w:val="0F1115"/>
          <w:shd w:val="clear" w:color="auto" w:fill="FFFFFF"/>
          <w:lang w:val="ru-RU"/>
        </w:rPr>
        <w:fldChar w:fldCharType="separate"/>
      </w:r>
      <w:r>
        <w:rPr>
          <w:rStyle w:val="11"/>
          <w:rFonts w:hint="default" w:ascii="Segoe UI" w:hAnsi="Segoe UI" w:eastAsia="Segoe UI"/>
          <w:shd w:val="clear" w:color="auto" w:fill="FFFFFF"/>
          <w:lang w:val="ru-RU"/>
        </w:rPr>
        <w:t>https://uc-itcom.ru</w:t>
      </w:r>
      <w:r>
        <w:rPr>
          <w:rFonts w:hint="default" w:ascii="Segoe UI" w:hAnsi="Segoe UI" w:eastAsia="Segoe UI"/>
          <w:color w:val="0F1115"/>
          <w:shd w:val="clear" w:color="auto" w:fill="FFFFFF"/>
          <w:lang w:val="ru-RU"/>
        </w:rPr>
        <w:fldChar w:fldCharType="end"/>
      </w:r>
      <w:r>
        <w:rPr>
          <w:rFonts w:hint="default" w:ascii="Segoe UI" w:hAnsi="Segoe UI" w:eastAsia="Segoe UI"/>
          <w:color w:val="0F1115"/>
          <w:shd w:val="clear" w:color="auto" w:fill="FFFFFF"/>
          <w:lang w:val="ru-RU"/>
        </w:rPr>
        <w:t xml:space="preserve">  (если участник является физлицом)</w:t>
      </w:r>
    </w:p>
    <w:p w14:paraId="03A9D8CD">
      <w:pPr>
        <w:pStyle w:val="14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0" w:right="0"/>
        <w:rPr>
          <w:rFonts w:ascii="Segoe UI" w:hAnsi="Segoe UI" w:eastAsia="Segoe UI" w:cs="Segoe UI"/>
          <w:color w:val="0F1115"/>
          <w:shd w:val="clear" w:color="auto" w:fill="FFFFFF"/>
        </w:rPr>
      </w:pPr>
      <w:r>
        <w:rPr>
          <w:rFonts w:hint="default" w:ascii="Segoe UI" w:hAnsi="Segoe UI" w:eastAsia="Segoe UI"/>
          <w:color w:val="0F1115"/>
          <w:shd w:val="clear" w:color="auto" w:fill="FFFFFF"/>
          <w:lang w:val="ru-RU"/>
        </w:rPr>
        <w:t>Если на порталах действует сотрудник от своего имени, д</w:t>
      </w: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>ля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t xml:space="preserve"> подписания электронных документов оформили на него КЭП физлица и машиночитаемую доверенность (МЧД). Сертификат физлица содержит только персональные данные сотрудника, а МЧД позволяет подтвердить связь с компанией и право действовать от ее имени.</w:t>
      </w:r>
    </w:p>
    <w:p w14:paraId="489CC879">
      <w:pPr>
        <w:pStyle w:val="14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0" w:right="0"/>
        <w:rPr>
          <w:rFonts w:ascii="Segoe UI" w:hAnsi="Segoe UI" w:eastAsia="Segoe UI" w:cs="Segoe UI"/>
          <w:color w:val="0F1115"/>
          <w:shd w:val="clear" w:color="auto" w:fill="FFFFFF"/>
        </w:rPr>
      </w:pPr>
      <w:r>
        <w:rPr>
          <w:rFonts w:ascii="Segoe UI" w:hAnsi="Segoe UI" w:eastAsia="Segoe UI" w:cs="Segoe UI"/>
          <w:color w:val="0F1115"/>
          <w:shd w:val="clear" w:color="auto" w:fill="FFFFFF"/>
        </w:rPr>
        <w:t>Зарегистрир</w:t>
      </w: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>овали</w:t>
      </w:r>
      <w:r>
        <w:rPr>
          <w:rFonts w:ascii="Segoe UI" w:hAnsi="Segoe UI" w:eastAsia="Segoe UI" w:cs="Segoe UI"/>
          <w:color w:val="0F1115"/>
          <w:shd w:val="clear" w:color="auto" w:fill="FFFFFF"/>
        </w:rPr>
        <w:t xml:space="preserve"> участника на сайте госуслуг (в ЕСИА)</w:t>
      </w:r>
      <w:r>
        <w:rPr>
          <w:lang w:val="ru-RU"/>
        </w:rPr>
        <w:t xml:space="preserve"> </w:t>
      </w:r>
      <w:r>
        <w:rPr>
          <w:rStyle w:val="11"/>
          <w:rFonts w:hint="default" w:ascii="Segoe UI" w:hAnsi="Segoe UI" w:eastAsia="Segoe UI" w:cs="Times New Roman"/>
          <w:shd w:val="clear" w:color="auto" w:fill="FFFFFF"/>
          <w:lang w:val="ru-RU"/>
        </w:rPr>
        <w:fldChar w:fldCharType="begin"/>
      </w:r>
      <w:r>
        <w:rPr>
          <w:rStyle w:val="11"/>
          <w:rFonts w:hint="default" w:ascii="Segoe UI" w:hAnsi="Segoe UI" w:eastAsia="Segoe UI" w:cs="Times New Roman"/>
          <w:shd w:val="clear" w:color="auto" w:fill="FFFFFF"/>
          <w:lang w:val="ru-RU"/>
        </w:rPr>
        <w:instrText xml:space="preserve"> HYPERLINK "https://www.gosuslugi.ru/" </w:instrText>
      </w:r>
      <w:r>
        <w:rPr>
          <w:rStyle w:val="11"/>
          <w:rFonts w:hint="default" w:ascii="Segoe UI" w:hAnsi="Segoe UI" w:eastAsia="Segoe UI" w:cs="Times New Roman"/>
          <w:shd w:val="clear" w:color="auto" w:fill="FFFFFF"/>
          <w:lang w:val="ru-RU"/>
        </w:rPr>
        <w:fldChar w:fldCharType="separate"/>
      </w:r>
      <w:r>
        <w:rPr>
          <w:rStyle w:val="11"/>
          <w:rFonts w:hint="default" w:ascii="Segoe UI" w:hAnsi="Segoe UI" w:eastAsia="Segoe UI" w:cs="Times New Roman"/>
          <w:shd w:val="clear" w:color="auto" w:fill="FFFFFF"/>
          <w:lang w:val="ru-RU"/>
        </w:rPr>
        <w:t>https://www.gosuslugi.ru/</w:t>
      </w:r>
      <w:r>
        <w:rPr>
          <w:rStyle w:val="11"/>
          <w:rFonts w:hint="default" w:ascii="Segoe UI" w:hAnsi="Segoe UI" w:eastAsia="Segoe UI" w:cs="Times New Roman"/>
          <w:shd w:val="clear" w:color="auto" w:fill="FFFFFF"/>
          <w:lang w:val="ru-RU"/>
        </w:rPr>
        <w:fldChar w:fldCharType="end"/>
      </w:r>
    </w:p>
    <w:p w14:paraId="41E35D76">
      <w:pPr>
        <w:pStyle w:val="14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0" w:right="0"/>
        <w:rPr>
          <w:rFonts w:ascii="Segoe UI" w:hAnsi="Segoe UI" w:eastAsia="Segoe UI" w:cs="Segoe UI"/>
          <w:color w:val="0F1115"/>
          <w:shd w:val="clear" w:color="auto" w:fill="FFFFFF"/>
        </w:rPr>
      </w:pPr>
      <w:r>
        <w:rPr>
          <w:rFonts w:ascii="Segoe UI" w:hAnsi="Segoe UI" w:eastAsia="Segoe UI" w:cs="Segoe UI"/>
          <w:color w:val="0F1115"/>
          <w:shd w:val="clear" w:color="auto" w:fill="FFFFFF"/>
          <w:lang w:val="ru-RU"/>
        </w:rPr>
        <w:t>Установили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t xml:space="preserve"> ПО (КриптоПРО 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en-US"/>
        </w:rPr>
        <w:t>CSP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t xml:space="preserve">, плагин КриптоПро, плагин ГИС НР, рутокен драйвер,  браузер 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en-US"/>
        </w:rPr>
        <w:t>Chromium-Gost</w:t>
      </w:r>
      <w:r>
        <w:rPr>
          <w:rFonts w:hint="default" w:ascii="Segoe UI" w:hAnsi="Segoe UI" w:eastAsia="Segoe UI" w:cs="Segoe UI"/>
          <w:color w:val="0F1115"/>
          <w:shd w:val="clear" w:color="auto" w:fill="FFFFFF"/>
          <w:lang w:val="ru-RU"/>
        </w:rPr>
        <w:t>)</w:t>
      </w:r>
    </w:p>
    <w:p w14:paraId="4CD67A02">
      <w:pPr>
        <w:pStyle w:val="14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</w:p>
    <w:p w14:paraId="1F4CC13F">
      <w:pPr>
        <w:pStyle w:val="14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</w:pPr>
    </w:p>
    <w:p w14:paraId="087EF0CA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5: Аккредитация на электронных</w:t>
      </w: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 тоговых</w:t>
      </w: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площадках (ЭТП)</w:t>
      </w:r>
    </w:p>
    <w:p w14:paraId="10795F42">
      <w:pPr>
        <w:pStyle w:val="14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Подал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заявк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у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на аккредитацию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 в личном кабинете участника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ЕИС (</w:t>
      </w:r>
      <w:r>
        <w:rPr>
          <w:rFonts w:hint="default" w:ascii="Segoe UI" w:hAnsi="Segoe UI" w:eastAsia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https://zakupki.gov.ru). </w:t>
      </w:r>
    </w:p>
    <w:p w14:paraId="3BA9B611">
      <w:pPr>
        <w:pStyle w:val="14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Дождал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ись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подтверждения аккредитации (обычно до 5 рабочих дней).</w:t>
      </w:r>
    </w:p>
    <w:p w14:paraId="0396A518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6: Выбор первой закупки</w:t>
      </w:r>
    </w:p>
    <w:p w14:paraId="0ECBE7C9">
      <w:pPr>
        <w:pStyle w:val="14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Наш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ли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на </w:t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instrText xml:space="preserve"> HYPERLINK "https://zakupki.gov.ru/" \t "https://chat.deepseek.com/a/chat/s/_blank"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shd w:val="clear" w:fill="FFFFFF"/>
        </w:rPr>
        <w:t>zakupki.gov.ru</w:t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 подходящую закупку по 44-ФЗ (например, "Запрос котировок")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,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223-ФЗ с небольшим объемом и простыми требованиями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 или коммерческий тендер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.</w:t>
      </w:r>
    </w:p>
    <w:p w14:paraId="7605948C">
      <w:pPr>
        <w:pStyle w:val="14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Внес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ли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ее в свой план-календарь, отметив дату и время окончания подачи заявок.</w:t>
      </w:r>
    </w:p>
    <w:p w14:paraId="0033FFA7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7: Детальное изучение документации</w:t>
      </w:r>
    </w:p>
    <w:p w14:paraId="2C0946B4">
      <w:pPr>
        <w:pStyle w:val="14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Скачал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и внимательно прочитал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всю документацию по выбранной закупке.</w:t>
      </w:r>
    </w:p>
    <w:p w14:paraId="233C36CE">
      <w:pPr>
        <w:pStyle w:val="14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Выделил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цветом ключевые разделы: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т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ехническое задание (что именно нужно поставить/сделать),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т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ребования к участникам,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к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ритерии оценки,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нформационная карта (условия контракта).</w:t>
      </w:r>
    </w:p>
    <w:p w14:paraId="281615DF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8: Подготовка и подача заявки</w:t>
      </w:r>
    </w:p>
    <w:p w14:paraId="6A70F113">
      <w:pPr>
        <w:pStyle w:val="14"/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Собрал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все документы, требуемые в заявке (по перечню из документации).</w:t>
      </w:r>
    </w:p>
    <w:p w14:paraId="6E0C4DDF">
      <w:pPr>
        <w:pStyle w:val="14"/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Заполнил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все формы на электронной площадке.</w:t>
      </w:r>
    </w:p>
    <w:p w14:paraId="44C794B5">
      <w:pPr>
        <w:pStyle w:val="14"/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Внес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ли денежные средства  на спецсчет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или подал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заявку на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получение банковской гарантии (БГ) для обеспечения заявки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.</w:t>
      </w:r>
    </w:p>
    <w:p w14:paraId="0FF0002D">
      <w:pPr>
        <w:pStyle w:val="14"/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Отправил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заявку ЗАРАНЕЕ, минимум за 1 день до окончания срока.</w:t>
      </w:r>
    </w:p>
    <w:p w14:paraId="054F1F85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9: Участие в процедуре</w:t>
      </w:r>
    </w:p>
    <w:p w14:paraId="34D1F3F0">
      <w:pPr>
        <w:pStyle w:val="14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Если это аукцион, изучил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инструкцию площадки и принял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в нем участие в установленное время.</w:t>
      </w:r>
    </w:p>
    <w:p w14:paraId="246E6628">
      <w:pPr>
        <w:pStyle w:val="14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Следил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за протоколами на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 ЭТП, где проходили торги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и на </w:t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instrText xml:space="preserve"> HYPERLINK "https://zakupki.gov.ru/" \t "https://chat.deepseek.com/a/chat/s/_blank"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shd w:val="clear" w:fill="FFFFFF"/>
        </w:rPr>
        <w:t>zakupki.gov.ru</w:t>
      </w:r>
      <w:r>
        <w:rPr>
          <w:rFonts w:hint="default" w:ascii="Segoe UI" w:hAnsi="Segoe UI" w:eastAsia="Segoe UI" w:cs="Segoe UI"/>
          <w:i w:val="0"/>
          <w:iCs w:val="0"/>
          <w:caps w:val="0"/>
          <w:color w:val="3964FE"/>
          <w:spacing w:val="0"/>
          <w:sz w:val="24"/>
          <w:szCs w:val="24"/>
          <w:u w:val="none"/>
          <w:bdr w:val="single" w:color="auto" w:sz="18" w:space="0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.</w:t>
      </w:r>
    </w:p>
    <w:p w14:paraId="418527FA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✅ Шаг 10: Работа с итогами</w:t>
      </w:r>
    </w:p>
    <w:p w14:paraId="344598EF">
      <w:pPr>
        <w:pStyle w:val="14"/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В случае победы: получил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проект контракта от заказчика, проверил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его,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внесли денежные средства или оформили банковскую гарантию (БГ) на обеспечение исполнения контракта. Прикололи необходимые документы (ПП  или БГ </w:t>
      </w:r>
      <w:bookmarkStart w:id="0" w:name="_GoBack"/>
      <w:bookmarkEnd w:id="0"/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на обеспечение),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подписал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 контракт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и приступил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к исполнению.</w:t>
      </w:r>
    </w:p>
    <w:p w14:paraId="5E1FE418">
      <w:pPr>
        <w:pStyle w:val="14"/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0" w:after="0" w:afterAutospacing="0"/>
        <w:ind w:left="0" w:leftChars="0" w:right="0" w:firstLine="0" w:firstLineChars="0"/>
      </w:pP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В случае проигрыша: проанализировал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протоколы, чтобы понять, кто победил, по какой цене и почему. Сделал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и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 xml:space="preserve"> выводы для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 xml:space="preserve"> подготовки 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следующей заявк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  <w:lang w:val="ru-RU"/>
        </w:rPr>
        <w:t>е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.</w:t>
      </w:r>
    </w:p>
    <w:p w14:paraId="0E9E883A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</w:pPr>
    </w:p>
    <w:p w14:paraId="025BFD67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Важно:</w:t>
      </w:r>
      <w:r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 Не пытайтесь сделать все шаги за один день! Разбейте план на 5-7 рабочих дней. Главное — начать и пройти весь путь от выбора закупки до подачи заявки.</w:t>
      </w:r>
    </w:p>
    <w:p w14:paraId="4280F8A3">
      <w:pPr>
        <w:pStyle w:val="14"/>
        <w:keepNext w:val="0"/>
        <w:keepLines w:val="0"/>
        <w:widowControl/>
        <w:suppressLineNumbers w:val="0"/>
        <w:shd w:val="clear" w:fill="FFFFFF"/>
        <w:spacing w:before="240" w:beforeAutospacing="0" w:after="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0F1115"/>
          <w:spacing w:val="0"/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b/>
          <w:bCs/>
          <w:i w:val="0"/>
          <w:iCs w:val="0"/>
          <w:caps w:val="0"/>
          <w:color w:val="0F1115"/>
          <w:spacing w:val="0"/>
          <w:sz w:val="24"/>
          <w:szCs w:val="24"/>
          <w:shd w:val="clear" w:fill="FFFFFF"/>
        </w:rPr>
        <w:t>У вас все получится! Этот чек-лист — ваш надежный проводник в мире тендеров.</w:t>
      </w:r>
    </w:p>
    <w:p w14:paraId="0000000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426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p w14:paraId="00000010"/>
    <w:sectPr>
      <w:pgSz w:w="11906" w:h="16838"/>
      <w:pgMar w:top="1134" w:right="850" w:bottom="1134" w:left="1701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10FA6D32-F32A-4988-83ED-1B216C763A1F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FD3B12BE-CF86-4F70-9BA1-9BF994911425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50E32758-5759-4BD0-84C6-BF7A86CB3462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DCB27F7D-18BA-4352-AF9E-4733FA145E21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372BDA24-5928-4545-86B2-044DB8652423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6" w:fontKey="{0D88999F-4664-44C7-841B-118C0B5E0747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70DD9460-23BB-4DC1-96A1-99F74A8DC8EE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8" w:fontKey="{290BA959-835E-4D13-AFE4-4E894ED7DCD5}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  <w:embedRegular r:id="rId9" w:fontKey="{B0DCD601-5470-43D8-9CFF-8F0205E0FF2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81A24A"/>
    <w:multiLevelType w:val="singleLevel"/>
    <w:tmpl w:val="8981A24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4191767"/>
    <w:multiLevelType w:val="singleLevel"/>
    <w:tmpl w:val="C419176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7A1782D"/>
    <w:multiLevelType w:val="singleLevel"/>
    <w:tmpl w:val="C7A1782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88AA991"/>
    <w:multiLevelType w:val="singleLevel"/>
    <w:tmpl w:val="C88AA99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DAF66A49"/>
    <w:multiLevelType w:val="singleLevel"/>
    <w:tmpl w:val="DAF66A49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EDCEA12B"/>
    <w:multiLevelType w:val="singleLevel"/>
    <w:tmpl w:val="EDCEA12B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246073BD"/>
    <w:multiLevelType w:val="singleLevel"/>
    <w:tmpl w:val="246073BD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58FD01D5"/>
    <w:multiLevelType w:val="singleLevel"/>
    <w:tmpl w:val="58FD01D5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66307E95"/>
    <w:multiLevelType w:val="singleLevel"/>
    <w:tmpl w:val="66307E95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7F413615"/>
    <w:multiLevelType w:val="singleLevel"/>
    <w:tmpl w:val="7F413615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8"/>
  </w:num>
  <w:num w:numId="5">
    <w:abstractNumId w:val="3"/>
  </w:num>
  <w:num w:numId="6">
    <w:abstractNumId w:val="9"/>
  </w:num>
  <w:num w:numId="7">
    <w:abstractNumId w:val="7"/>
  </w:num>
  <w:num w:numId="8">
    <w:abstractNumId w:val="4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11006FDD"/>
    <w:rsid w:val="18781E99"/>
    <w:rsid w:val="1A185817"/>
    <w:rsid w:val="1B29582E"/>
    <w:rsid w:val="21481B7E"/>
    <w:rsid w:val="226E4F8A"/>
    <w:rsid w:val="27C70F4E"/>
    <w:rsid w:val="2857191F"/>
    <w:rsid w:val="2CDF685A"/>
    <w:rsid w:val="2FEF2B33"/>
    <w:rsid w:val="320D02B1"/>
    <w:rsid w:val="37B77B75"/>
    <w:rsid w:val="3CF318F2"/>
    <w:rsid w:val="42FC5866"/>
    <w:rsid w:val="50406CCB"/>
    <w:rsid w:val="54882A79"/>
    <w:rsid w:val="5CE9160A"/>
    <w:rsid w:val="606415E3"/>
    <w:rsid w:val="62806548"/>
    <w:rsid w:val="6F8E7A5B"/>
    <w:rsid w:val="78761BB0"/>
    <w:rsid w:val="7B2B1E27"/>
    <w:rsid w:val="7B445723"/>
    <w:rsid w:val="7C7F210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bCs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bCs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bCs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0"/>
    <w:rPr>
      <w:i/>
      <w:iCs/>
    </w:rPr>
  </w:style>
  <w:style w:type="character" w:styleId="11">
    <w:name w:val="Hyperlink"/>
    <w:basedOn w:val="8"/>
    <w:qFormat/>
    <w:uiPriority w:val="0"/>
    <w:rPr>
      <w:color w:val="0000FF"/>
      <w:u w:val="single"/>
    </w:rPr>
  </w:style>
  <w:style w:type="character" w:styleId="12">
    <w:name w:val="Strong"/>
    <w:basedOn w:val="8"/>
    <w:qFormat/>
    <w:uiPriority w:val="0"/>
    <w:rPr>
      <w:b/>
      <w:bCs/>
    </w:rPr>
  </w:style>
  <w:style w:type="paragraph" w:styleId="13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paragraph" w:styleId="14">
    <w:name w:val="Normal (Web)"/>
    <w:basedOn w:val="1"/>
    <w:uiPriority w:val="0"/>
    <w:rPr>
      <w:sz w:val="24"/>
      <w:szCs w:val="24"/>
    </w:rPr>
  </w:style>
  <w:style w:type="paragraph" w:styleId="15">
    <w:name w:val="Subtitle"/>
    <w:basedOn w:val="1"/>
    <w:next w:val="1"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customStyle="1" w:styleId="16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7">
    <w:name w:val="List Paragraph"/>
    <w:qFormat/>
    <w:uiPriority w:val="34"/>
    <w:pPr>
      <w:spacing w:after="200" w:line="276" w:lineRule="auto"/>
      <w:ind w:left="720"/>
      <w:contextualSpacing/>
    </w:pPr>
    <w:rPr>
      <w:rFonts w:ascii="Calibri" w:hAnsi="Calibri" w:eastAsia="Calibri" w:cs="Calibri"/>
      <w:sz w:val="22"/>
      <w:szCs w:val="22"/>
      <w:lang w:val="ru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i0aooQ2b6UyeLQPkra+ld/7jrw==">CgMxLjAyDmgueHVtdHN1ODR5ZjRhMg5oLnlnczhqNHc3d255ajIOaC54dW10c3U4NHlmNGEyDmgueHVtdHN1ODR5ZjRhMg5oLnh1bXRzdTg0eWY0YTIOaC54dW10c3U4NHlmNGEyDmguOWtzcTlqbnE3NmhkMg5oLnh1bXRzdTg0eWY0YTIOaC54dW10c3U4NHlmNGEyDmgueHVtdHN1ODR5ZjRhMg5oLnh1bXRzdTg0eWY0YTIOaC54dW10c3U4NHlmNGEyDmgueHVtdHN1ODR5ZjRhOAByITFfN1prZzBOQkNlVE85ck1KVUVqWTlZQXg1VXA1bnVpd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4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2018-03-19T04:31:00Z</dcterms:created>
  <dc:creator>User</dc:creator>
  <cp:lastModifiedBy>Елизавета Афанасьева</cp:lastModifiedBy>
  <dcterms:modified xsi:type="dcterms:W3CDTF">2025-12-08T07:08:46Z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D0CD37907D7A4C93AAB8B06B01B4B0DB_12</vt:lpwstr>
  </property>
</Properties>
</file>